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CURRICULUM VITAE</w:t>
        <w:br w:type="textWrapping"/>
        <w:t xml:space="preserve">Rusha Banerjee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Contact: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(+91) 8981975908, 9674868373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Email: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rushaa.banerjee@gmail.com / rushabanerjee71@gmail.com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LinkedIn: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374151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rtl w:val="0"/>
          </w:rPr>
          <w:t xml:space="preserve">LinkedIn Profil</w:t>
        </w:r>
      </w:hyperlink>
      <w:r w:rsidDel="00000000" w:rsidR="00000000" w:rsidRPr="00000000">
        <w:rPr>
          <w:rFonts w:ascii="Roboto" w:cs="Roboto" w:eastAsia="Roboto" w:hAnsi="Roboto"/>
          <w:b w:val="1"/>
          <w:color w:val="1155cc"/>
          <w:rtl w:val="0"/>
        </w:rPr>
        <w:t xml:space="preserve">e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Introductory video: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1155cc"/>
          <w:rtl w:val="0"/>
        </w:rPr>
        <w:t xml:space="preserve">https://youtu.be/CaCofQppOuI?si=pAdgD5V0Iy938Ul4</w:t>
      </w:r>
      <w:r w:rsidDel="00000000" w:rsidR="00000000" w:rsidRPr="00000000">
        <w:rPr>
          <w:rFonts w:ascii="Roboto" w:cs="Roboto" w:eastAsia="Roboto" w:hAnsi="Roboto"/>
          <w:b w:val="1"/>
          <w:color w:val="0000ff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PROFESSIONAL EXPERIENCE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Cognizant Technology Solutions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Process Executive - Financial Project (Mortgages)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br w:type="textWrapping"/>
        <w:t xml:space="preserve">October 2017 - January 2019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Document management, classification, and keying of confidential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As an advertiser or content writer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Content writer: Created creative titles, brand details, and descriptions for advertisements.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i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Tata Consultancy Services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Information Specialist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January 2019 - March 2021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Content writing/editor and user assistant for future 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Client assistance/In-chat customer service/in-call customer service.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Quality maintenance, data verification, and website update checks.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rFonts w:ascii="Roboto" w:cs="Roboto" w:eastAsia="Roboto" w:hAnsi="Roboto"/>
          <w:b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Trainer for new joiners.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Internship at Ramdhanu (Aug 2022 - Dec 2023)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Content writer </w:t>
      </w:r>
      <w:r w:rsidDel="00000000" w:rsidR="00000000" w:rsidRPr="00000000">
        <w:rPr>
          <w:rFonts w:ascii="Roboto" w:cs="Roboto" w:eastAsia="Roboto" w:hAnsi="Roboto"/>
          <w:b w:val="1"/>
          <w:color w:val="374151"/>
          <w:u w:val="single"/>
          <w:rtl w:val="0"/>
        </w:rPr>
        <w:t xml:space="preserve">/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Client Servicing Agent | Social Media Handler | Digital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1440" w:hanging="360"/>
        <w:rPr>
          <w:rFonts w:ascii="Roboto" w:cs="Roboto" w:eastAsia="Roboto" w:hAnsi="Roboto"/>
          <w:b w:val="1"/>
          <w:i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Creating and writing up content, maintaining the website, maintaining social media accounts, and YouTube/Facebook ads.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76" w:lineRule="auto"/>
        <w:ind w:left="1440" w:hanging="360"/>
        <w:rPr>
          <w:rFonts w:ascii="Roboto" w:cs="Roboto" w:eastAsia="Roboto" w:hAnsi="Roboto"/>
          <w:b w:val="1"/>
          <w:i w:val="1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Assisting client/ Customer handling over call or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u w:val="single"/>
          <w:rtl w:val="0"/>
        </w:rPr>
        <w:t xml:space="preserve">From April 2024 Working as a freelancer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SKILLS</w:t>
        <w:br w:type="textWrapping"/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Proficient in Java C++, and Adobe Photoshop.</w:t>
        <w:br w:type="textWrapping"/>
        <w:t xml:space="preserve">Strong communication, team management, and self-management skills.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LANGUAGE PROFICIENCY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20.0" w:type="dxa"/>
            <w:jc w:val="left"/>
            <w:tblInd w:w="2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00"/>
            <w:gridCol w:w="4320"/>
            <w:tblGridChange w:id="0">
              <w:tblGrid>
                <w:gridCol w:w="4800"/>
                <w:gridCol w:w="4320"/>
              </w:tblGrid>
            </w:tblGridChange>
          </w:tblGrid>
          <w:tr>
            <w:trPr>
              <w:cantSplit w:val="0"/>
              <w:trHeight w:val="1096.3417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English: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Hindi: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Roboto" w:cs="Roboto" w:eastAsia="Roboto" w:hAnsi="Roboto"/>
                    <w:color w:val="37415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Bengali: Read/Write/Speak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numPr>
                    <w:ilvl w:val="0"/>
                    <w:numId w:val="4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30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Japanese: Level N5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SOFTWARE PROFICIENCY and ADDITIONAL CERTIFICATIONS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rHeight w:val="91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Office Tools: Microsoft Word 2010, Excel 2010, PowerPoint 2010.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Adobe Photoshop.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Entrepreneurship Development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1"/>
                  <w:numPr>
                    <w:ilvl w:val="0"/>
                    <w:numId w:val="7"/>
                  </w:numPr>
                  <w:pBdr>
                    <w:top w:color="d9d9e3" w:space="0" w:sz="0" w:val="none"/>
                    <w:left w:color="d9d9e3" w:space="0" w:sz="0" w:val="none"/>
                    <w:bottom w:color="d9d9e3" w:space="0" w:sz="0" w:val="none"/>
                    <w:right w:color="d9d9e3" w:space="0" w:sz="0" w:val="none"/>
                    <w:between w:color="d9d9e3" w:space="0" w:sz="0" w:val="none"/>
                  </w:pBdr>
                  <w:spacing w:after="0" w:before="200" w:line="276" w:lineRule="auto"/>
                  <w:ind w:left="720" w:hanging="36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color w:val="374151"/>
                    <w:rtl w:val="0"/>
                  </w:rPr>
                  <w:t xml:space="preserve">Google Digital Garage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b w:val="1"/>
          <w:color w:val="374151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Pursuing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highlight w:val="white"/>
          <w:rtl w:val="0"/>
        </w:rPr>
        <w:t xml:space="preserve">Bachelor of Education in Primary and Secondary Education conducted by Asian College Of Teachers.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International PG Diploma TESOL/TEFL/ Train the trainer/Business English Trainer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Asian College of Teachers, Grade A (85-90%)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PGDMM (Digital Marketing and Social Media Management)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IISWBM, Calcutta University, 69.78%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Bachelor of Commerce (H)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Maharani Kasiswari College, Calcutta University, 44.78%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Delhi Board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Central Modern School, CISC, 73% (2014)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Delhi Board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, Central Modern School, CICSE, 81% (2012)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EXTRACURRICULAR &amp; HOBBIES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Dancing, painting, and participation in dramas.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Hobbies include arts &amp; crafts, hiking, cycling, football, and gaming.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ind w:left="720" w:firstLine="0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PERSONAL DETAILS</w:t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Permanent Address: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55/3, Raj Kumar Mukherjee Road Kolkata 700 035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Marital Status: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Unmarried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1"/>
          <w:color w:val="374151"/>
          <w:rtl w:val="0"/>
        </w:rPr>
        <w:t xml:space="preserve">Gender: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 Female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rusha-b-97647b211" TargetMode="External"/><Relationship Id="rId8" Type="http://schemas.openxmlformats.org/officeDocument/2006/relationships/hyperlink" Target="https://www.linkedin.com/in/rusha-b-97647b21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tIvTfhwn8z+93IbkXt7CoCkuYg==">CgMxLjAaHwoBMBIaChgICVIUChJ0YWJsZS42azdteTRxNmQ3amsaHwoBMRIaChgICVIUChJ0YWJsZS5vdTRqNWFwOWZhY244AHIhMTNwSS02QmhFZmF5ZW03MUxUX1BrQWZFVmZSMlZaOHBQ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